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55CD4">
        <w:rPr>
          <w:rFonts w:ascii="Century Gothic" w:hAnsi="Century Gothic"/>
          <w:b/>
          <w:sz w:val="22"/>
          <w:szCs w:val="22"/>
          <w:u w:val="single"/>
        </w:rPr>
        <w:t>NARROMINE SHIRE COUNCIL</w:t>
      </w: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</w:rPr>
      </w:pPr>
      <w:r w:rsidRPr="00E55CD4">
        <w:rPr>
          <w:rFonts w:ascii="Century Gothic" w:hAnsi="Century Gothic"/>
          <w:b/>
          <w:sz w:val="22"/>
          <w:szCs w:val="22"/>
        </w:rPr>
        <w:t>DETERMINATION OF DEVELOPMENT APPLICATIONS</w:t>
      </w:r>
    </w:p>
    <w:p w:rsidR="00F601B9" w:rsidRPr="00E55CD4" w:rsidRDefault="00F601B9" w:rsidP="00F601B9">
      <w:pPr>
        <w:rPr>
          <w:rFonts w:ascii="Century Gothic" w:hAnsi="Century Gothic"/>
          <w:b/>
          <w:sz w:val="22"/>
          <w:szCs w:val="22"/>
        </w:rPr>
      </w:pPr>
    </w:p>
    <w:p w:rsidR="00F601B9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Notice is hereby given that Council, pursuant </w:t>
      </w:r>
      <w:r w:rsidR="00E16735">
        <w:rPr>
          <w:rFonts w:ascii="Century Gothic" w:hAnsi="Century Gothic"/>
          <w:sz w:val="22"/>
          <w:szCs w:val="22"/>
        </w:rPr>
        <w:t>to the provisions of Section 4.59</w:t>
      </w:r>
      <w:r w:rsidRPr="00E55CD4">
        <w:rPr>
          <w:rFonts w:ascii="Century Gothic" w:hAnsi="Century Gothic"/>
          <w:sz w:val="22"/>
          <w:szCs w:val="22"/>
        </w:rPr>
        <w:t xml:space="preserve"> of the Environmental Planning and </w:t>
      </w:r>
      <w:r w:rsidR="009E60E5">
        <w:rPr>
          <w:rFonts w:ascii="Century Gothic" w:hAnsi="Century Gothic"/>
          <w:sz w:val="22"/>
          <w:szCs w:val="22"/>
        </w:rPr>
        <w:t>Assessment Act 1979,</w:t>
      </w:r>
      <w:r w:rsidRPr="00E55CD4">
        <w:rPr>
          <w:rFonts w:ascii="Century Gothic" w:hAnsi="Century Gothic"/>
          <w:sz w:val="22"/>
          <w:szCs w:val="22"/>
        </w:rPr>
        <w:t xml:space="preserve"> has approved the following Development Applications and Complying Development Certificates between the period of 1</w:t>
      </w:r>
      <w:r w:rsidR="00E16735">
        <w:rPr>
          <w:rFonts w:ascii="Century Gothic" w:hAnsi="Century Gothic"/>
          <w:sz w:val="22"/>
          <w:szCs w:val="22"/>
        </w:rPr>
        <w:t>June and 30 June 2018.</w:t>
      </w: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text" w:horzAnchor="margin" w:tblpX="108" w:tblpY="96"/>
        <w:tblOverlap w:val="never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897"/>
        <w:gridCol w:w="1844"/>
        <w:gridCol w:w="2832"/>
      </w:tblGrid>
      <w:tr w:rsidR="002E40FA" w:rsidRPr="00AD2A7A" w:rsidTr="00E16735">
        <w:trPr>
          <w:trHeight w:val="213"/>
        </w:trPr>
        <w:tc>
          <w:tcPr>
            <w:tcW w:w="689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  <w:b/>
              </w:rPr>
            </w:pPr>
            <w:r w:rsidRPr="00AD2A7A">
              <w:rPr>
                <w:rFonts w:ascii="Century Gothic" w:hAnsi="Century Gothic" w:cs="Arial"/>
                <w:b/>
              </w:rPr>
              <w:t>DA No.</w:t>
            </w:r>
          </w:p>
        </w:tc>
        <w:tc>
          <w:tcPr>
            <w:tcW w:w="1649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  <w:b/>
              </w:rPr>
            </w:pPr>
            <w:r w:rsidRPr="00AD2A7A">
              <w:rPr>
                <w:rFonts w:ascii="Century Gothic" w:hAnsi="Century Gothic" w:cs="Arial"/>
                <w:b/>
              </w:rPr>
              <w:t>Location</w:t>
            </w:r>
          </w:p>
        </w:tc>
        <w:tc>
          <w:tcPr>
            <w:tcW w:w="1050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  <w:b/>
              </w:rPr>
            </w:pPr>
            <w:r w:rsidRPr="00AD2A7A">
              <w:rPr>
                <w:rFonts w:ascii="Century Gothic" w:hAnsi="Century Gothic" w:cs="Arial"/>
                <w:b/>
              </w:rPr>
              <w:t>LOT/DP</w:t>
            </w:r>
          </w:p>
        </w:tc>
        <w:tc>
          <w:tcPr>
            <w:tcW w:w="1612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  <w:b/>
              </w:rPr>
            </w:pPr>
            <w:r w:rsidRPr="00AD2A7A">
              <w:rPr>
                <w:rFonts w:ascii="Century Gothic" w:hAnsi="Century Gothic" w:cs="Arial"/>
                <w:b/>
              </w:rPr>
              <w:t>Description</w:t>
            </w:r>
          </w:p>
        </w:tc>
      </w:tr>
      <w:tr w:rsidR="002E40FA" w:rsidRPr="00AD2A7A" w:rsidTr="00E16735">
        <w:trPr>
          <w:trHeight w:val="213"/>
        </w:trPr>
        <w:tc>
          <w:tcPr>
            <w:tcW w:w="689" w:type="pct"/>
          </w:tcPr>
          <w:p w:rsidR="002E40FA" w:rsidRPr="00AD2A7A" w:rsidRDefault="00E16735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2018/39</w:t>
            </w:r>
          </w:p>
        </w:tc>
        <w:tc>
          <w:tcPr>
            <w:tcW w:w="1649" w:type="pct"/>
          </w:tcPr>
          <w:p w:rsidR="002E40FA" w:rsidRPr="00AD2A7A" w:rsidRDefault="00E16735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Backwater Road Narromine</w:t>
            </w:r>
          </w:p>
        </w:tc>
        <w:tc>
          <w:tcPr>
            <w:tcW w:w="1050" w:type="pct"/>
          </w:tcPr>
          <w:p w:rsidR="002E40FA" w:rsidRPr="00AD2A7A" w:rsidRDefault="00E16735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3/15250</w:t>
            </w:r>
          </w:p>
        </w:tc>
        <w:tc>
          <w:tcPr>
            <w:tcW w:w="1612" w:type="pct"/>
          </w:tcPr>
          <w:p w:rsidR="002E40FA" w:rsidRPr="00AD2A7A" w:rsidRDefault="00E16735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Carports</w:t>
            </w:r>
          </w:p>
        </w:tc>
      </w:tr>
      <w:tr w:rsidR="002E40FA" w:rsidRPr="00AD2A7A" w:rsidTr="00E16735">
        <w:trPr>
          <w:trHeight w:val="213"/>
        </w:trPr>
        <w:tc>
          <w:tcPr>
            <w:tcW w:w="689" w:type="pct"/>
          </w:tcPr>
          <w:p w:rsidR="002E40FA" w:rsidRPr="00AD2A7A" w:rsidRDefault="00E16735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2018/42</w:t>
            </w:r>
          </w:p>
        </w:tc>
        <w:tc>
          <w:tcPr>
            <w:tcW w:w="1649" w:type="pct"/>
          </w:tcPr>
          <w:p w:rsidR="002E40FA" w:rsidRPr="00AD2A7A" w:rsidRDefault="00E16735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Dandaloo Street Narromine</w:t>
            </w:r>
          </w:p>
        </w:tc>
        <w:tc>
          <w:tcPr>
            <w:tcW w:w="1050" w:type="pct"/>
          </w:tcPr>
          <w:p w:rsidR="002E40FA" w:rsidRPr="00AD2A7A" w:rsidRDefault="00E16735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1/SP20289</w:t>
            </w:r>
          </w:p>
        </w:tc>
        <w:tc>
          <w:tcPr>
            <w:tcW w:w="1612" w:type="pct"/>
          </w:tcPr>
          <w:p w:rsidR="002E40FA" w:rsidRPr="00AD2A7A" w:rsidRDefault="00E16735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Shed</w:t>
            </w:r>
          </w:p>
        </w:tc>
      </w:tr>
      <w:tr w:rsidR="002E40FA" w:rsidRPr="00AD2A7A" w:rsidTr="00E16735">
        <w:trPr>
          <w:trHeight w:val="213"/>
        </w:trPr>
        <w:tc>
          <w:tcPr>
            <w:tcW w:w="689" w:type="pct"/>
          </w:tcPr>
          <w:p w:rsidR="002E40FA" w:rsidRPr="00AD2A7A" w:rsidRDefault="00E16735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CDC 2018/05</w:t>
            </w:r>
          </w:p>
        </w:tc>
        <w:tc>
          <w:tcPr>
            <w:tcW w:w="1649" w:type="pct"/>
          </w:tcPr>
          <w:p w:rsidR="002E40FA" w:rsidRPr="00AD2A7A" w:rsidRDefault="00E16735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Dandaloo Road Narromine</w:t>
            </w:r>
          </w:p>
        </w:tc>
        <w:tc>
          <w:tcPr>
            <w:tcW w:w="1050" w:type="pct"/>
          </w:tcPr>
          <w:p w:rsidR="002E40FA" w:rsidRPr="00AD2A7A" w:rsidRDefault="00E16735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103/1088554</w:t>
            </w:r>
          </w:p>
        </w:tc>
        <w:tc>
          <w:tcPr>
            <w:tcW w:w="1612" w:type="pct"/>
          </w:tcPr>
          <w:p w:rsidR="002E40FA" w:rsidRPr="00AD2A7A" w:rsidRDefault="00E16735" w:rsidP="00885DE8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Inground</w:t>
            </w:r>
            <w:proofErr w:type="spellEnd"/>
            <w:r>
              <w:rPr>
                <w:rFonts w:ascii="Century Gothic" w:hAnsi="Century Gothic" w:cs="Arial"/>
              </w:rPr>
              <w:t xml:space="preserve"> Pool</w:t>
            </w:r>
          </w:p>
        </w:tc>
      </w:tr>
    </w:tbl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Copies of the above </w:t>
      </w:r>
      <w:r w:rsidR="00E16735">
        <w:rPr>
          <w:rFonts w:ascii="Century Gothic" w:hAnsi="Century Gothic"/>
          <w:sz w:val="22"/>
          <w:szCs w:val="22"/>
        </w:rPr>
        <w:t>development consents</w:t>
      </w:r>
      <w:r w:rsidRPr="00E55CD4">
        <w:rPr>
          <w:rFonts w:ascii="Century Gothic" w:hAnsi="Century Gothic"/>
          <w:sz w:val="22"/>
          <w:szCs w:val="22"/>
        </w:rPr>
        <w:t xml:space="preserve"> are available, free of charge, at the Narromine Shire Council building, 124 Dandaloo Street, Narromine between 8.30am to 5.00pm Monday to Friday (excluding Public Holidays).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 Shire Council</w:t>
      </w:r>
      <w:r w:rsidRPr="00E55CD4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E16735">
        <w:rPr>
          <w:rFonts w:ascii="Century Gothic" w:hAnsi="Century Gothic"/>
          <w:sz w:val="22"/>
          <w:szCs w:val="22"/>
        </w:rPr>
        <w:t>2 July</w:t>
      </w:r>
      <w:r w:rsidR="00E23581">
        <w:rPr>
          <w:rFonts w:ascii="Century Gothic" w:hAnsi="Century Gothic"/>
          <w:sz w:val="22"/>
          <w:szCs w:val="22"/>
        </w:rPr>
        <w:t xml:space="preserve"> 2018</w:t>
      </w:r>
      <w:r w:rsidR="00E23581">
        <w:rPr>
          <w:rFonts w:ascii="Century Gothic" w:hAnsi="Century Gothic"/>
          <w:sz w:val="22"/>
          <w:szCs w:val="22"/>
        </w:rPr>
        <w:tab/>
      </w:r>
      <w:r w:rsidR="003A1FF9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144749">
        <w:rPr>
          <w:rFonts w:ascii="Century Gothic" w:hAnsi="Century Gothic"/>
          <w:sz w:val="22"/>
          <w:szCs w:val="22"/>
        </w:rPr>
        <w:t>J Redden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PO Box 115</w:t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="0081710E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>General Manager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</w:t>
      </w:r>
    </w:p>
    <w:p w:rsidR="00F601B9" w:rsidRDefault="00F601B9" w:rsidP="00F601B9">
      <w:bookmarkStart w:id="0" w:name="_GoBack"/>
      <w:bookmarkEnd w:id="0"/>
    </w:p>
    <w:sectPr w:rsidR="00F601B9" w:rsidSect="0054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B9"/>
    <w:rsid w:val="0004523D"/>
    <w:rsid w:val="00083C64"/>
    <w:rsid w:val="000973C8"/>
    <w:rsid w:val="000E4CCE"/>
    <w:rsid w:val="000E7187"/>
    <w:rsid w:val="000F5456"/>
    <w:rsid w:val="001333EE"/>
    <w:rsid w:val="001349C2"/>
    <w:rsid w:val="0013731B"/>
    <w:rsid w:val="00143892"/>
    <w:rsid w:val="00144749"/>
    <w:rsid w:val="001A43E4"/>
    <w:rsid w:val="001A4720"/>
    <w:rsid w:val="001A72EF"/>
    <w:rsid w:val="001C771A"/>
    <w:rsid w:val="001D63EA"/>
    <w:rsid w:val="00203AC0"/>
    <w:rsid w:val="00203C23"/>
    <w:rsid w:val="00261CC4"/>
    <w:rsid w:val="00290B90"/>
    <w:rsid w:val="0029203C"/>
    <w:rsid w:val="002E40FA"/>
    <w:rsid w:val="002F6110"/>
    <w:rsid w:val="00303314"/>
    <w:rsid w:val="00306D19"/>
    <w:rsid w:val="00322275"/>
    <w:rsid w:val="00341DD1"/>
    <w:rsid w:val="00366F19"/>
    <w:rsid w:val="00372A3D"/>
    <w:rsid w:val="00374A0B"/>
    <w:rsid w:val="00394BD1"/>
    <w:rsid w:val="003A1FF9"/>
    <w:rsid w:val="003A25B1"/>
    <w:rsid w:val="003C133C"/>
    <w:rsid w:val="003E2EE8"/>
    <w:rsid w:val="003F211C"/>
    <w:rsid w:val="0041654B"/>
    <w:rsid w:val="00421FEE"/>
    <w:rsid w:val="00473201"/>
    <w:rsid w:val="004939ED"/>
    <w:rsid w:val="0050096E"/>
    <w:rsid w:val="0050646E"/>
    <w:rsid w:val="005342D3"/>
    <w:rsid w:val="005520DC"/>
    <w:rsid w:val="005563CB"/>
    <w:rsid w:val="00565E21"/>
    <w:rsid w:val="00633451"/>
    <w:rsid w:val="00637407"/>
    <w:rsid w:val="0067641D"/>
    <w:rsid w:val="00692599"/>
    <w:rsid w:val="006A59E8"/>
    <w:rsid w:val="006E2300"/>
    <w:rsid w:val="00702E50"/>
    <w:rsid w:val="00703A96"/>
    <w:rsid w:val="0072249D"/>
    <w:rsid w:val="007269E1"/>
    <w:rsid w:val="00747C9B"/>
    <w:rsid w:val="0075283C"/>
    <w:rsid w:val="007916AB"/>
    <w:rsid w:val="007B33A7"/>
    <w:rsid w:val="007D5345"/>
    <w:rsid w:val="00811A2B"/>
    <w:rsid w:val="0081710E"/>
    <w:rsid w:val="008336BF"/>
    <w:rsid w:val="00843840"/>
    <w:rsid w:val="008732F0"/>
    <w:rsid w:val="0087395B"/>
    <w:rsid w:val="00881ACB"/>
    <w:rsid w:val="008D33B4"/>
    <w:rsid w:val="008D4553"/>
    <w:rsid w:val="00907F71"/>
    <w:rsid w:val="00912108"/>
    <w:rsid w:val="00921AB0"/>
    <w:rsid w:val="009460DC"/>
    <w:rsid w:val="00947B5C"/>
    <w:rsid w:val="00964820"/>
    <w:rsid w:val="00992F42"/>
    <w:rsid w:val="009A1AC9"/>
    <w:rsid w:val="009A6265"/>
    <w:rsid w:val="009C0BC2"/>
    <w:rsid w:val="009E2736"/>
    <w:rsid w:val="009E60E5"/>
    <w:rsid w:val="009F2FD7"/>
    <w:rsid w:val="00A0180F"/>
    <w:rsid w:val="00A01D30"/>
    <w:rsid w:val="00A10508"/>
    <w:rsid w:val="00A25B0F"/>
    <w:rsid w:val="00A27D9C"/>
    <w:rsid w:val="00A718BA"/>
    <w:rsid w:val="00A76B3F"/>
    <w:rsid w:val="00A80558"/>
    <w:rsid w:val="00A924C5"/>
    <w:rsid w:val="00AC10CB"/>
    <w:rsid w:val="00AF4647"/>
    <w:rsid w:val="00B47CDE"/>
    <w:rsid w:val="00B6500E"/>
    <w:rsid w:val="00B71079"/>
    <w:rsid w:val="00B971C9"/>
    <w:rsid w:val="00BE617E"/>
    <w:rsid w:val="00BF35D3"/>
    <w:rsid w:val="00C33004"/>
    <w:rsid w:val="00C36A63"/>
    <w:rsid w:val="00C445B9"/>
    <w:rsid w:val="00C463F6"/>
    <w:rsid w:val="00C90494"/>
    <w:rsid w:val="00CB2282"/>
    <w:rsid w:val="00CC1E30"/>
    <w:rsid w:val="00CF1A49"/>
    <w:rsid w:val="00D07CB9"/>
    <w:rsid w:val="00DD0EA8"/>
    <w:rsid w:val="00E16735"/>
    <w:rsid w:val="00E23581"/>
    <w:rsid w:val="00E2545A"/>
    <w:rsid w:val="00E4500C"/>
    <w:rsid w:val="00E513A7"/>
    <w:rsid w:val="00E55CD4"/>
    <w:rsid w:val="00E7504F"/>
    <w:rsid w:val="00E76ECC"/>
    <w:rsid w:val="00ED4980"/>
    <w:rsid w:val="00F526CC"/>
    <w:rsid w:val="00F52BF3"/>
    <w:rsid w:val="00F601B9"/>
    <w:rsid w:val="00F66FCC"/>
    <w:rsid w:val="00FA0FCE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2883-9C1F-49D1-9200-52014B4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rburke</dc:creator>
  <cp:lastModifiedBy>Rowena Burke</cp:lastModifiedBy>
  <cp:revision>3</cp:revision>
  <dcterms:created xsi:type="dcterms:W3CDTF">2018-07-02T00:42:00Z</dcterms:created>
  <dcterms:modified xsi:type="dcterms:W3CDTF">2018-07-02T00:45:00Z</dcterms:modified>
</cp:coreProperties>
</file>